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AC9" w:rsidRDefault="00663969">
      <w:pPr>
        <w:pBdr>
          <w:top w:val="nil"/>
          <w:left w:val="nil"/>
          <w:bottom w:val="nil"/>
          <w:right w:val="nil"/>
          <w:between w:val="nil"/>
        </w:pBdr>
        <w:jc w:val="center"/>
        <w:rPr>
          <w:rFonts w:ascii="Times New Roman" w:eastAsia="Times New Roman" w:hAnsi="Times New Roman"/>
          <w:sz w:val="22"/>
          <w:szCs w:val="22"/>
          <w:highlight w:val="yellow"/>
        </w:rPr>
      </w:pPr>
      <w:bookmarkStart w:id="0" w:name="_GoBack"/>
      <w:bookmarkEnd w:id="0"/>
      <w:r>
        <w:rPr>
          <w:rFonts w:ascii="Times New Roman" w:eastAsia="Times New Roman" w:hAnsi="Times New Roman"/>
          <w:sz w:val="22"/>
          <w:szCs w:val="22"/>
          <w:highlight w:val="yellow"/>
        </w:rPr>
        <w:t>[PRINT ON LETTERHEAD]</w:t>
      </w:r>
      <w:r>
        <w:rPr>
          <w:rFonts w:ascii="Times New Roman" w:eastAsia="Times New Roman" w:hAnsi="Times New Roman"/>
          <w:sz w:val="22"/>
          <w:szCs w:val="22"/>
          <w:highlight w:val="yellow"/>
        </w:rPr>
        <w:br/>
      </w:r>
      <w:r>
        <w:rPr>
          <w:rFonts w:ascii="Times New Roman" w:eastAsia="Times New Roman" w:hAnsi="Times New Roman"/>
          <w:sz w:val="22"/>
          <w:szCs w:val="22"/>
          <w:highlight w:val="yellow"/>
        </w:rPr>
        <w:br/>
        <w:t xml:space="preserve">[SUBMIT VIA THE ADVOCATES PORTAL AT </w:t>
      </w:r>
      <w:hyperlink r:id="rId6">
        <w:r>
          <w:rPr>
            <w:rFonts w:ascii="Times New Roman" w:eastAsia="Times New Roman" w:hAnsi="Times New Roman"/>
            <w:color w:val="1155CC"/>
            <w:sz w:val="22"/>
            <w:szCs w:val="22"/>
            <w:highlight w:val="yellow"/>
            <w:u w:val="single"/>
          </w:rPr>
          <w:t>https://calegislation.lc.ca.gov/Advocates</w:t>
        </w:r>
      </w:hyperlink>
    </w:p>
    <w:p w:rsidR="00457AC9" w:rsidRDefault="00663969">
      <w:pPr>
        <w:pBdr>
          <w:top w:val="nil"/>
          <w:left w:val="nil"/>
          <w:bottom w:val="nil"/>
          <w:right w:val="nil"/>
          <w:between w:val="nil"/>
        </w:pBdr>
        <w:jc w:val="center"/>
        <w:rPr>
          <w:rFonts w:ascii="Times New Roman" w:eastAsia="Times New Roman" w:hAnsi="Times New Roman"/>
          <w:sz w:val="22"/>
          <w:szCs w:val="22"/>
          <w:highlight w:val="yellow"/>
        </w:rPr>
      </w:pPr>
      <w:r>
        <w:rPr>
          <w:rFonts w:ascii="Times New Roman" w:eastAsia="Times New Roman" w:hAnsi="Times New Roman"/>
          <w:sz w:val="22"/>
          <w:szCs w:val="22"/>
          <w:highlight w:val="yellow"/>
        </w:rPr>
        <w:t>AND</w:t>
      </w:r>
    </w:p>
    <w:p w:rsidR="00457AC9" w:rsidRDefault="00663969">
      <w:pPr>
        <w:pBdr>
          <w:top w:val="nil"/>
          <w:left w:val="nil"/>
          <w:bottom w:val="nil"/>
          <w:right w:val="nil"/>
          <w:between w:val="nil"/>
        </w:pBdr>
        <w:jc w:val="center"/>
        <w:rPr>
          <w:rFonts w:ascii="Times New Roman" w:eastAsia="Times New Roman" w:hAnsi="Times New Roman"/>
          <w:sz w:val="22"/>
          <w:szCs w:val="22"/>
          <w:highlight w:val="yellow"/>
        </w:rPr>
      </w:pPr>
      <w:r>
        <w:rPr>
          <w:rFonts w:ascii="Times New Roman" w:eastAsia="Times New Roman" w:hAnsi="Times New Roman"/>
          <w:sz w:val="22"/>
          <w:szCs w:val="22"/>
          <w:highlight w:val="yellow"/>
        </w:rPr>
        <w:t xml:space="preserve">EMAIL A COPY TO </w:t>
      </w:r>
      <w:hyperlink r:id="rId7">
        <w:r>
          <w:rPr>
            <w:rFonts w:ascii="Times New Roman" w:eastAsia="Times New Roman" w:hAnsi="Times New Roman"/>
            <w:color w:val="1155CC"/>
            <w:sz w:val="22"/>
            <w:szCs w:val="22"/>
            <w:highlight w:val="yellow"/>
            <w:u w:val="single"/>
          </w:rPr>
          <w:t>jcalcagno@schoolhealthcenters.org</w:t>
        </w:r>
      </w:hyperlink>
      <w:r>
        <w:rPr>
          <w:rFonts w:ascii="Times New Roman" w:eastAsia="Times New Roman" w:hAnsi="Times New Roman"/>
          <w:sz w:val="22"/>
          <w:szCs w:val="22"/>
          <w:highlight w:val="yellow"/>
        </w:rPr>
        <w:t xml:space="preserve"> AND </w:t>
      </w:r>
      <w:hyperlink r:id="rId8">
        <w:r>
          <w:rPr>
            <w:rFonts w:ascii="Times New Roman" w:eastAsia="Times New Roman" w:hAnsi="Times New Roman"/>
            <w:color w:val="1155CC"/>
            <w:sz w:val="22"/>
            <w:szCs w:val="22"/>
            <w:highlight w:val="yellow"/>
            <w:u w:val="single"/>
          </w:rPr>
          <w:t>Natalia.Garcia@asm.ca.gov</w:t>
        </w:r>
      </w:hyperlink>
      <w:r>
        <w:rPr>
          <w:rFonts w:ascii="Times New Roman" w:eastAsia="Times New Roman" w:hAnsi="Times New Roman"/>
          <w:sz w:val="22"/>
          <w:szCs w:val="22"/>
          <w:highlight w:val="yellow"/>
        </w:rPr>
        <w:t xml:space="preserve"> </w:t>
      </w:r>
    </w:p>
    <w:p w:rsidR="00457AC9" w:rsidRDefault="00663969">
      <w:pPr>
        <w:pBdr>
          <w:top w:val="nil"/>
          <w:left w:val="nil"/>
          <w:bottom w:val="nil"/>
          <w:right w:val="nil"/>
          <w:between w:val="nil"/>
        </w:pBdr>
        <w:jc w:val="center"/>
        <w:rPr>
          <w:rFonts w:ascii="Times New Roman" w:eastAsia="Times New Roman" w:hAnsi="Times New Roman"/>
          <w:sz w:val="22"/>
          <w:szCs w:val="22"/>
          <w:highlight w:val="yellow"/>
        </w:rPr>
      </w:pPr>
      <w:r>
        <w:rPr>
          <w:rFonts w:ascii="Times New Roman" w:eastAsia="Times New Roman" w:hAnsi="Times New Roman"/>
          <w:sz w:val="22"/>
          <w:szCs w:val="22"/>
          <w:highlight w:val="yellow"/>
        </w:rPr>
        <w:t>BY Tuesday, June 13, 2023]</w:t>
      </w:r>
    </w:p>
    <w:p w:rsidR="00457AC9" w:rsidRDefault="00457AC9">
      <w:pPr>
        <w:pBdr>
          <w:top w:val="nil"/>
          <w:left w:val="nil"/>
          <w:bottom w:val="nil"/>
          <w:right w:val="nil"/>
          <w:between w:val="nil"/>
        </w:pBdr>
        <w:rPr>
          <w:rFonts w:ascii="Times New Roman" w:eastAsia="Times New Roman" w:hAnsi="Times New Roman"/>
          <w:sz w:val="22"/>
          <w:szCs w:val="22"/>
          <w:highlight w:val="yellow"/>
        </w:rPr>
      </w:pPr>
    </w:p>
    <w:p w:rsidR="00457AC9" w:rsidRDefault="00663969">
      <w:pPr>
        <w:pBdr>
          <w:top w:val="nil"/>
          <w:left w:val="nil"/>
          <w:bottom w:val="nil"/>
          <w:right w:val="nil"/>
          <w:between w:val="nil"/>
        </w:pBdr>
        <w:rPr>
          <w:rFonts w:ascii="Times New Roman" w:eastAsia="Times New Roman" w:hAnsi="Times New Roman"/>
          <w:color w:val="000000"/>
          <w:sz w:val="22"/>
          <w:szCs w:val="22"/>
          <w:highlight w:val="yellow"/>
        </w:rPr>
      </w:pPr>
      <w:r>
        <w:rPr>
          <w:rFonts w:ascii="Times New Roman" w:eastAsia="Times New Roman" w:hAnsi="Times New Roman"/>
          <w:color w:val="000000"/>
          <w:sz w:val="22"/>
          <w:szCs w:val="22"/>
          <w:highlight w:val="yellow"/>
        </w:rPr>
        <w:t>[Letterhead]</w:t>
      </w:r>
    </w:p>
    <w:p w:rsidR="00457AC9" w:rsidRDefault="00663969">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highlight w:val="yellow"/>
        </w:rPr>
        <w:t>[Date]</w:t>
      </w:r>
    </w:p>
    <w:p w:rsidR="00457AC9" w:rsidRDefault="00457AC9">
      <w:pPr>
        <w:rPr>
          <w:rFonts w:ascii="Times New Roman" w:eastAsia="Times New Roman" w:hAnsi="Times New Roman"/>
          <w:sz w:val="22"/>
          <w:szCs w:val="22"/>
        </w:rPr>
      </w:pPr>
    </w:p>
    <w:p w:rsidR="00457AC9" w:rsidRDefault="00663969">
      <w:pPr>
        <w:rPr>
          <w:rFonts w:ascii="Times New Roman" w:eastAsia="Times New Roman" w:hAnsi="Times New Roman"/>
          <w:sz w:val="22"/>
          <w:szCs w:val="22"/>
        </w:rPr>
      </w:pPr>
      <w:r>
        <w:rPr>
          <w:rFonts w:ascii="Times New Roman" w:eastAsia="Times New Roman" w:hAnsi="Times New Roman"/>
          <w:sz w:val="22"/>
          <w:szCs w:val="22"/>
        </w:rPr>
        <w:t xml:space="preserve">The Honorable Aisha </w:t>
      </w:r>
      <w:proofErr w:type="spellStart"/>
      <w:r>
        <w:rPr>
          <w:rFonts w:ascii="Times New Roman" w:eastAsia="Times New Roman" w:hAnsi="Times New Roman"/>
          <w:sz w:val="22"/>
          <w:szCs w:val="22"/>
        </w:rPr>
        <w:t>Wahab</w:t>
      </w:r>
      <w:proofErr w:type="spellEnd"/>
      <w:r>
        <w:rPr>
          <w:rFonts w:ascii="Times New Roman" w:eastAsia="Times New Roman" w:hAnsi="Times New Roman"/>
          <w:sz w:val="22"/>
          <w:szCs w:val="22"/>
        </w:rPr>
        <w:t xml:space="preserve"> </w:t>
      </w:r>
    </w:p>
    <w:p w:rsidR="00457AC9" w:rsidRDefault="00663969">
      <w:pPr>
        <w:rPr>
          <w:rFonts w:ascii="Times New Roman" w:eastAsia="Times New Roman" w:hAnsi="Times New Roman"/>
          <w:sz w:val="22"/>
          <w:szCs w:val="22"/>
        </w:rPr>
      </w:pPr>
      <w:r>
        <w:rPr>
          <w:rFonts w:ascii="Times New Roman" w:eastAsia="Times New Roman" w:hAnsi="Times New Roman"/>
          <w:sz w:val="22"/>
          <w:szCs w:val="22"/>
        </w:rPr>
        <w:t>Chair, Senate Committee on Public Safety</w:t>
      </w:r>
    </w:p>
    <w:p w:rsidR="00457AC9" w:rsidRDefault="00663969">
      <w:pPr>
        <w:rPr>
          <w:rFonts w:ascii="Times New Roman" w:eastAsia="Times New Roman" w:hAnsi="Times New Roman"/>
          <w:sz w:val="22"/>
          <w:szCs w:val="22"/>
        </w:rPr>
      </w:pPr>
      <w:r>
        <w:rPr>
          <w:rFonts w:ascii="Times New Roman" w:eastAsia="Times New Roman" w:hAnsi="Times New Roman"/>
          <w:sz w:val="22"/>
          <w:szCs w:val="22"/>
        </w:rPr>
        <w:t>1020 N Street, Room 545</w:t>
      </w:r>
    </w:p>
    <w:p w:rsidR="00457AC9" w:rsidRDefault="00663969">
      <w:pPr>
        <w:rPr>
          <w:rFonts w:ascii="Times New Roman" w:eastAsia="Times New Roman" w:hAnsi="Times New Roman"/>
          <w:sz w:val="22"/>
          <w:szCs w:val="22"/>
        </w:rPr>
      </w:pPr>
      <w:r>
        <w:rPr>
          <w:rFonts w:ascii="Times New Roman" w:eastAsia="Times New Roman" w:hAnsi="Times New Roman"/>
          <w:sz w:val="22"/>
          <w:szCs w:val="22"/>
        </w:rPr>
        <w:t>Sacramento, California 95814</w:t>
      </w:r>
    </w:p>
    <w:p w:rsidR="00457AC9" w:rsidRDefault="00457AC9">
      <w:pPr>
        <w:rPr>
          <w:rFonts w:ascii="Times New Roman" w:eastAsia="Times New Roman" w:hAnsi="Times New Roman"/>
          <w:b/>
          <w:sz w:val="22"/>
          <w:szCs w:val="22"/>
        </w:rPr>
      </w:pPr>
    </w:p>
    <w:p w:rsidR="00457AC9" w:rsidRDefault="00663969">
      <w:pPr>
        <w:rPr>
          <w:rFonts w:ascii="Times New Roman" w:eastAsia="Times New Roman" w:hAnsi="Times New Roman"/>
          <w:b/>
          <w:sz w:val="22"/>
          <w:szCs w:val="22"/>
        </w:rPr>
      </w:pPr>
      <w:r>
        <w:rPr>
          <w:rFonts w:ascii="Times New Roman" w:eastAsia="Times New Roman" w:hAnsi="Times New Roman"/>
          <w:b/>
          <w:sz w:val="22"/>
          <w:szCs w:val="22"/>
        </w:rPr>
        <w:t>Re: Support for AB 912 (Jones-Sawyer) – Strategic Anti-Violence Funding Efforts (SAFE) Act</w:t>
      </w:r>
    </w:p>
    <w:p w:rsidR="00457AC9" w:rsidRDefault="00457AC9">
      <w:pPr>
        <w:rPr>
          <w:rFonts w:ascii="Times New Roman" w:eastAsia="Times New Roman" w:hAnsi="Times New Roman"/>
          <w:sz w:val="22"/>
          <w:szCs w:val="22"/>
        </w:rPr>
      </w:pPr>
    </w:p>
    <w:p w:rsidR="00457AC9" w:rsidRDefault="00457AC9">
      <w:pPr>
        <w:rPr>
          <w:rFonts w:ascii="Times New Roman" w:eastAsia="Times New Roman" w:hAnsi="Times New Roman"/>
          <w:sz w:val="22"/>
          <w:szCs w:val="22"/>
        </w:rPr>
      </w:pPr>
    </w:p>
    <w:p w:rsidR="00457AC9" w:rsidRDefault="00663969">
      <w:pPr>
        <w:rPr>
          <w:rFonts w:ascii="Times New Roman" w:eastAsia="Times New Roman" w:hAnsi="Times New Roman"/>
          <w:sz w:val="22"/>
          <w:szCs w:val="22"/>
        </w:rPr>
      </w:pPr>
      <w:r>
        <w:rPr>
          <w:rFonts w:ascii="Times New Roman" w:eastAsia="Times New Roman" w:hAnsi="Times New Roman"/>
          <w:sz w:val="22"/>
          <w:szCs w:val="22"/>
        </w:rPr>
        <w:t xml:space="preserve">Dear Chair </w:t>
      </w:r>
      <w:proofErr w:type="spellStart"/>
      <w:r>
        <w:rPr>
          <w:rFonts w:ascii="Times New Roman" w:eastAsia="Times New Roman" w:hAnsi="Times New Roman"/>
          <w:sz w:val="22"/>
          <w:szCs w:val="22"/>
        </w:rPr>
        <w:t>Wahab</w:t>
      </w:r>
      <w:proofErr w:type="spellEnd"/>
      <w:r>
        <w:rPr>
          <w:rFonts w:ascii="Times New Roman" w:eastAsia="Times New Roman" w:hAnsi="Times New Roman"/>
          <w:sz w:val="22"/>
          <w:szCs w:val="22"/>
        </w:rPr>
        <w:t>,</w:t>
      </w:r>
    </w:p>
    <w:p w:rsidR="00457AC9" w:rsidRDefault="00457AC9">
      <w:pPr>
        <w:rPr>
          <w:rFonts w:ascii="Times New Roman" w:eastAsia="Times New Roman" w:hAnsi="Times New Roman"/>
          <w:sz w:val="22"/>
          <w:szCs w:val="22"/>
        </w:rPr>
      </w:pPr>
    </w:p>
    <w:p w:rsidR="00457AC9" w:rsidRDefault="00663969">
      <w:pPr>
        <w:jc w:val="both"/>
        <w:rPr>
          <w:rFonts w:ascii="Times New Roman" w:eastAsia="Times New Roman" w:hAnsi="Times New Roman"/>
          <w:sz w:val="22"/>
          <w:szCs w:val="22"/>
        </w:rPr>
      </w:pPr>
      <w:r>
        <w:rPr>
          <w:rFonts w:ascii="Times New Roman" w:eastAsia="Times New Roman" w:hAnsi="Times New Roman"/>
          <w:sz w:val="22"/>
          <w:szCs w:val="22"/>
        </w:rPr>
        <w:t>On behalf of [</w:t>
      </w:r>
      <w:r>
        <w:rPr>
          <w:rFonts w:ascii="Times New Roman" w:eastAsia="Times New Roman" w:hAnsi="Times New Roman"/>
          <w:sz w:val="22"/>
          <w:szCs w:val="22"/>
          <w:highlight w:val="yellow"/>
        </w:rPr>
        <w:t>Organization’s name</w:t>
      </w:r>
      <w:r>
        <w:rPr>
          <w:rFonts w:ascii="Times New Roman" w:eastAsia="Times New Roman" w:hAnsi="Times New Roman"/>
          <w:sz w:val="22"/>
          <w:szCs w:val="22"/>
        </w:rPr>
        <w:t>], I am writing in support of Assembly Bill (AB) 912, the SAFE Act, by Assemblymember Jones-Sawyer. This comprehensive measure reinvests cost savings from prison closures into programs that reduce violence, provide diversion opportunities, and deliver critical community supports including mental health, education and vocational services.</w:t>
      </w:r>
    </w:p>
    <w:p w:rsidR="00457AC9" w:rsidRDefault="00457AC9">
      <w:pPr>
        <w:jc w:val="both"/>
        <w:rPr>
          <w:rFonts w:ascii="Times New Roman" w:eastAsia="Times New Roman" w:hAnsi="Times New Roman"/>
          <w:sz w:val="22"/>
          <w:szCs w:val="22"/>
        </w:rPr>
      </w:pPr>
    </w:p>
    <w:p w:rsidR="00457AC9" w:rsidRDefault="00663969">
      <w:pPr>
        <w:jc w:val="both"/>
        <w:rPr>
          <w:rFonts w:ascii="Times New Roman" w:eastAsia="Times New Roman" w:hAnsi="Times New Roman"/>
          <w:sz w:val="22"/>
          <w:szCs w:val="22"/>
        </w:rPr>
      </w:pPr>
      <w:r>
        <w:rPr>
          <w:rFonts w:ascii="Times New Roman" w:eastAsia="Times New Roman" w:hAnsi="Times New Roman"/>
          <w:sz w:val="22"/>
          <w:szCs w:val="22"/>
        </w:rPr>
        <w:t>On December 6, 2022, the California Department of Corrections and Rehabilitation announced the closure and exiting of contract for two additional prison facilities. With the closure of these facilities, the Legislative Analyst’s Office estimates a cost savings of $235.3 million annually. Rather than returning to the General Fund, it is imperative these savings are kept within the Legislature’s crime prevention budget and reinvested into effective strategies proven to further reduce crime and violence.</w:t>
      </w:r>
    </w:p>
    <w:p w:rsidR="00457AC9" w:rsidRDefault="00457AC9">
      <w:pPr>
        <w:jc w:val="both"/>
        <w:rPr>
          <w:rFonts w:ascii="Times New Roman" w:eastAsia="Times New Roman" w:hAnsi="Times New Roman"/>
          <w:sz w:val="22"/>
          <w:szCs w:val="22"/>
        </w:rPr>
      </w:pPr>
    </w:p>
    <w:p w:rsidR="00457AC9" w:rsidRDefault="00663969">
      <w:pPr>
        <w:jc w:val="both"/>
        <w:rPr>
          <w:rFonts w:ascii="Times New Roman" w:eastAsia="Times New Roman" w:hAnsi="Times New Roman"/>
          <w:sz w:val="22"/>
          <w:szCs w:val="22"/>
        </w:rPr>
      </w:pPr>
      <w:r>
        <w:rPr>
          <w:rFonts w:ascii="Times New Roman" w:eastAsia="Times New Roman" w:hAnsi="Times New Roman"/>
          <w:sz w:val="22"/>
          <w:szCs w:val="22"/>
        </w:rPr>
        <w:t>Studies have shown health-based approaches have been successful in curbing violence through applied, skill-based prevention programs. Addressing youth mental health and adverse childhood experiences (ACEs) is crucial in mitigating long-term effects, such as substance abuse, mental illness, chronic health problems, and criminality. Existing programs have been successful in providing crucial resources and early intervention to youth.</w:t>
      </w:r>
    </w:p>
    <w:p w:rsidR="00457AC9" w:rsidRDefault="00457AC9">
      <w:pPr>
        <w:jc w:val="both"/>
        <w:rPr>
          <w:rFonts w:ascii="Times New Roman" w:eastAsia="Times New Roman" w:hAnsi="Times New Roman"/>
          <w:color w:val="000000"/>
          <w:sz w:val="22"/>
          <w:szCs w:val="22"/>
        </w:rPr>
      </w:pPr>
    </w:p>
    <w:p w:rsidR="00457AC9" w:rsidRDefault="00663969">
      <w:pPr>
        <w:jc w:val="both"/>
        <w:rPr>
          <w:rFonts w:ascii="Times New Roman" w:eastAsia="Times New Roman" w:hAnsi="Times New Roman"/>
          <w:sz w:val="22"/>
          <w:szCs w:val="22"/>
        </w:rPr>
      </w:pPr>
      <w:r>
        <w:rPr>
          <w:rFonts w:ascii="Times New Roman" w:eastAsia="Times New Roman" w:hAnsi="Times New Roman"/>
          <w:sz w:val="22"/>
          <w:szCs w:val="22"/>
        </w:rPr>
        <w:t>The SAFE Act calls for the reallocation of the $235 million in annual savings from the proposed closure of two prisons in the 2023-24 state budget. Those funds will go to the following programs:</w:t>
      </w:r>
    </w:p>
    <w:p w:rsidR="00457AC9" w:rsidRDefault="00457AC9">
      <w:pPr>
        <w:jc w:val="both"/>
        <w:rPr>
          <w:rFonts w:ascii="Times New Roman" w:eastAsia="Times New Roman" w:hAnsi="Times New Roman"/>
          <w:sz w:val="22"/>
          <w:szCs w:val="22"/>
        </w:rPr>
      </w:pPr>
    </w:p>
    <w:p w:rsidR="00457AC9" w:rsidRDefault="00663969">
      <w:pPr>
        <w:numPr>
          <w:ilvl w:val="0"/>
          <w:numId w:val="1"/>
        </w:numPr>
        <w:pBdr>
          <w:top w:val="nil"/>
          <w:left w:val="nil"/>
          <w:bottom w:val="nil"/>
          <w:right w:val="nil"/>
          <w:between w:val="nil"/>
        </w:pBdr>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Relocate the Youth Reinvestment Grant Program from the Board of State and Community Corrections to the Office of Youth and Community Restoration. Grants are available for local jurisdictions and California tribes for trauma-informed diversion programs for minors.</w:t>
      </w:r>
    </w:p>
    <w:p w:rsidR="00457AC9" w:rsidRDefault="00457AC9">
      <w:pPr>
        <w:jc w:val="both"/>
        <w:rPr>
          <w:rFonts w:ascii="Times New Roman" w:eastAsia="Times New Roman" w:hAnsi="Times New Roman"/>
          <w:sz w:val="22"/>
          <w:szCs w:val="22"/>
        </w:rPr>
      </w:pPr>
    </w:p>
    <w:p w:rsidR="00457AC9" w:rsidRDefault="00663969">
      <w:pPr>
        <w:numPr>
          <w:ilvl w:val="0"/>
          <w:numId w:val="1"/>
        </w:numPr>
        <w:pBdr>
          <w:top w:val="nil"/>
          <w:left w:val="nil"/>
          <w:bottom w:val="nil"/>
          <w:right w:val="nil"/>
          <w:between w:val="nil"/>
        </w:pBdr>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Support programs that reduce gang violence and gang involvement, modeled after successful programs like Ceasefire in Oakland that resulted in a 43% reduction in homicides and a 50% reduction in non-fatal shootings.</w:t>
      </w:r>
    </w:p>
    <w:p w:rsidR="00457AC9" w:rsidRDefault="00457AC9">
      <w:pPr>
        <w:jc w:val="both"/>
        <w:rPr>
          <w:rFonts w:ascii="Times New Roman" w:eastAsia="Times New Roman" w:hAnsi="Times New Roman"/>
          <w:sz w:val="22"/>
          <w:szCs w:val="22"/>
        </w:rPr>
      </w:pPr>
    </w:p>
    <w:p w:rsidR="00457AC9" w:rsidRDefault="00663969">
      <w:pPr>
        <w:numPr>
          <w:ilvl w:val="0"/>
          <w:numId w:val="1"/>
        </w:numPr>
        <w:pBdr>
          <w:top w:val="nil"/>
          <w:left w:val="nil"/>
          <w:bottom w:val="nil"/>
          <w:right w:val="nil"/>
          <w:between w:val="nil"/>
        </w:pBdr>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Increase access to physical and mental health services for children through school-based health centers, located on school sites. </w:t>
      </w:r>
    </w:p>
    <w:p w:rsidR="00457AC9" w:rsidRDefault="00457AC9">
      <w:pPr>
        <w:jc w:val="both"/>
        <w:rPr>
          <w:rFonts w:ascii="Times New Roman" w:eastAsia="Times New Roman" w:hAnsi="Times New Roman"/>
          <w:sz w:val="22"/>
          <w:szCs w:val="22"/>
        </w:rPr>
      </w:pPr>
    </w:p>
    <w:p w:rsidR="00457AC9" w:rsidRDefault="00663969">
      <w:pPr>
        <w:numPr>
          <w:ilvl w:val="0"/>
          <w:numId w:val="1"/>
        </w:numPr>
        <w:pBdr>
          <w:top w:val="nil"/>
          <w:left w:val="nil"/>
          <w:bottom w:val="nil"/>
          <w:right w:val="nil"/>
          <w:between w:val="nil"/>
        </w:pBdr>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lastRenderedPageBreak/>
        <w:t>Expand early trauma-informed intervention programs for school-aged children experiencing extreme traumatic events in order to support of their health, well-being and community stability.</w:t>
      </w:r>
    </w:p>
    <w:p w:rsidR="00457AC9" w:rsidRDefault="00457AC9">
      <w:pPr>
        <w:jc w:val="both"/>
        <w:rPr>
          <w:rFonts w:ascii="Times New Roman" w:eastAsia="Times New Roman" w:hAnsi="Times New Roman"/>
          <w:sz w:val="22"/>
          <w:szCs w:val="22"/>
        </w:rPr>
      </w:pPr>
    </w:p>
    <w:p w:rsidR="00457AC9" w:rsidRDefault="00663969">
      <w:pPr>
        <w:numPr>
          <w:ilvl w:val="0"/>
          <w:numId w:val="1"/>
        </w:numPr>
        <w:pBdr>
          <w:top w:val="nil"/>
          <w:left w:val="nil"/>
          <w:bottom w:val="nil"/>
          <w:right w:val="nil"/>
          <w:between w:val="nil"/>
        </w:pBdr>
        <w:jc w:val="both"/>
        <w:rPr>
          <w:rFonts w:ascii="Times New Roman" w:eastAsia="Times New Roman" w:hAnsi="Times New Roman"/>
          <w:color w:val="000000"/>
          <w:sz w:val="22"/>
          <w:szCs w:val="22"/>
        </w:rPr>
      </w:pPr>
      <w:bookmarkStart w:id="1" w:name="_heading=h.gjdgxs" w:colFirst="0" w:colLast="0"/>
      <w:bookmarkEnd w:id="1"/>
      <w:r>
        <w:rPr>
          <w:rFonts w:ascii="Times New Roman" w:eastAsia="Times New Roman" w:hAnsi="Times New Roman"/>
          <w:color w:val="000000"/>
          <w:sz w:val="22"/>
          <w:szCs w:val="22"/>
        </w:rPr>
        <w:t>Provide grants to local governments and community-based organizations to create new parks and fund recreation and health-based opportunities during peak times of violence.</w:t>
      </w:r>
    </w:p>
    <w:p w:rsidR="00457AC9" w:rsidRDefault="00457AC9">
      <w:pPr>
        <w:jc w:val="both"/>
        <w:rPr>
          <w:rFonts w:ascii="Times New Roman" w:eastAsia="Times New Roman" w:hAnsi="Times New Roman"/>
          <w:sz w:val="22"/>
          <w:szCs w:val="22"/>
        </w:rPr>
      </w:pPr>
    </w:p>
    <w:p w:rsidR="00457AC9" w:rsidRDefault="00663969">
      <w:pPr>
        <w:jc w:val="both"/>
        <w:rPr>
          <w:rFonts w:ascii="Times New Roman" w:eastAsia="Times New Roman" w:hAnsi="Times New Roman"/>
          <w:color w:val="000000"/>
          <w:sz w:val="22"/>
          <w:szCs w:val="22"/>
        </w:rPr>
      </w:pPr>
      <w:r>
        <w:rPr>
          <w:rFonts w:ascii="Times New Roman" w:eastAsia="Times New Roman" w:hAnsi="Times New Roman"/>
          <w:color w:val="000000"/>
          <w:sz w:val="22"/>
          <w:szCs w:val="22"/>
          <w:highlight w:val="yellow"/>
        </w:rPr>
        <w:t>[Insert organization’s background and/or any specific stories or cases to emphasize the need for this bill]</w:t>
      </w:r>
    </w:p>
    <w:p w:rsidR="00457AC9" w:rsidRDefault="00457AC9">
      <w:pPr>
        <w:jc w:val="both"/>
        <w:rPr>
          <w:rFonts w:ascii="Times New Roman" w:eastAsia="Times New Roman" w:hAnsi="Times New Roman"/>
          <w:sz w:val="22"/>
          <w:szCs w:val="22"/>
        </w:rPr>
      </w:pPr>
    </w:p>
    <w:p w:rsidR="00457AC9" w:rsidRDefault="00663969">
      <w:pPr>
        <w:jc w:val="both"/>
        <w:rPr>
          <w:rFonts w:ascii="Times New Roman" w:eastAsia="Times New Roman" w:hAnsi="Times New Roman"/>
          <w:sz w:val="22"/>
          <w:szCs w:val="22"/>
        </w:rPr>
      </w:pPr>
      <w:r>
        <w:rPr>
          <w:rFonts w:ascii="Times New Roman" w:eastAsia="Times New Roman" w:hAnsi="Times New Roman"/>
          <w:sz w:val="22"/>
          <w:szCs w:val="22"/>
        </w:rPr>
        <w:t xml:space="preserve">For the reasons previously stated, </w:t>
      </w:r>
      <w:r>
        <w:rPr>
          <w:rFonts w:ascii="Times New Roman" w:eastAsia="Times New Roman" w:hAnsi="Times New Roman"/>
          <w:sz w:val="22"/>
          <w:szCs w:val="22"/>
          <w:highlight w:val="yellow"/>
        </w:rPr>
        <w:t>[Name of organization]</w:t>
      </w:r>
      <w:r>
        <w:rPr>
          <w:rFonts w:ascii="Times New Roman" w:eastAsia="Times New Roman" w:hAnsi="Times New Roman"/>
          <w:sz w:val="22"/>
          <w:szCs w:val="22"/>
        </w:rPr>
        <w:t xml:space="preserve"> is pleased to support the SAFE Act (AB 912, Jones-Sawyer). </w:t>
      </w:r>
    </w:p>
    <w:p w:rsidR="00457AC9" w:rsidRDefault="00457AC9">
      <w:pPr>
        <w:rPr>
          <w:rFonts w:ascii="Times New Roman" w:eastAsia="Times New Roman" w:hAnsi="Times New Roman"/>
          <w:sz w:val="22"/>
          <w:szCs w:val="22"/>
        </w:rPr>
      </w:pPr>
    </w:p>
    <w:p w:rsidR="00457AC9" w:rsidRDefault="00663969">
      <w:pPr>
        <w:rPr>
          <w:rFonts w:ascii="Times New Roman" w:eastAsia="Times New Roman" w:hAnsi="Times New Roman"/>
          <w:sz w:val="22"/>
          <w:szCs w:val="22"/>
        </w:rPr>
      </w:pPr>
      <w:r>
        <w:rPr>
          <w:rFonts w:ascii="Times New Roman" w:eastAsia="Times New Roman" w:hAnsi="Times New Roman"/>
          <w:sz w:val="22"/>
          <w:szCs w:val="22"/>
        </w:rPr>
        <w:t>Sincerely,</w:t>
      </w:r>
    </w:p>
    <w:p w:rsidR="00457AC9" w:rsidRDefault="00457AC9">
      <w:pPr>
        <w:rPr>
          <w:rFonts w:ascii="Times New Roman" w:eastAsia="Times New Roman" w:hAnsi="Times New Roman"/>
          <w:sz w:val="22"/>
          <w:szCs w:val="22"/>
        </w:rPr>
      </w:pPr>
    </w:p>
    <w:p w:rsidR="00457AC9" w:rsidRDefault="00663969">
      <w:pPr>
        <w:pBdr>
          <w:top w:val="nil"/>
          <w:left w:val="nil"/>
          <w:bottom w:val="nil"/>
          <w:right w:val="nil"/>
          <w:between w:val="nil"/>
        </w:pBdr>
        <w:rPr>
          <w:rFonts w:ascii="Times New Roman" w:eastAsia="Times New Roman" w:hAnsi="Times New Roman"/>
          <w:color w:val="000000"/>
          <w:sz w:val="22"/>
          <w:szCs w:val="22"/>
          <w:highlight w:val="yellow"/>
        </w:rPr>
      </w:pPr>
      <w:r>
        <w:rPr>
          <w:rFonts w:ascii="Times New Roman" w:eastAsia="Times New Roman" w:hAnsi="Times New Roman"/>
          <w:color w:val="000000"/>
          <w:sz w:val="22"/>
          <w:szCs w:val="22"/>
          <w:highlight w:val="yellow"/>
        </w:rPr>
        <w:t>[Signature</w:t>
      </w:r>
    </w:p>
    <w:p w:rsidR="00457AC9" w:rsidRDefault="00663969">
      <w:pPr>
        <w:pBdr>
          <w:top w:val="nil"/>
          <w:left w:val="nil"/>
          <w:bottom w:val="nil"/>
          <w:right w:val="nil"/>
          <w:between w:val="nil"/>
        </w:pBdr>
        <w:rPr>
          <w:rFonts w:ascii="Times New Roman" w:eastAsia="Times New Roman" w:hAnsi="Times New Roman"/>
          <w:color w:val="000000"/>
          <w:sz w:val="22"/>
          <w:szCs w:val="22"/>
          <w:highlight w:val="yellow"/>
        </w:rPr>
      </w:pPr>
      <w:r>
        <w:rPr>
          <w:rFonts w:ascii="Times New Roman" w:eastAsia="Times New Roman" w:hAnsi="Times New Roman"/>
          <w:color w:val="000000"/>
          <w:sz w:val="22"/>
          <w:szCs w:val="22"/>
          <w:highlight w:val="yellow"/>
        </w:rPr>
        <w:t>Name</w:t>
      </w:r>
    </w:p>
    <w:p w:rsidR="00457AC9" w:rsidRDefault="00663969">
      <w:pPr>
        <w:pBdr>
          <w:top w:val="nil"/>
          <w:left w:val="nil"/>
          <w:bottom w:val="nil"/>
          <w:right w:val="nil"/>
          <w:between w:val="nil"/>
        </w:pBdr>
        <w:rPr>
          <w:rFonts w:ascii="Times New Roman" w:eastAsia="Times New Roman" w:hAnsi="Times New Roman"/>
          <w:color w:val="000000"/>
          <w:sz w:val="22"/>
          <w:szCs w:val="22"/>
          <w:highlight w:val="yellow"/>
        </w:rPr>
      </w:pPr>
      <w:r>
        <w:rPr>
          <w:rFonts w:ascii="Times New Roman" w:eastAsia="Times New Roman" w:hAnsi="Times New Roman"/>
          <w:color w:val="000000"/>
          <w:sz w:val="22"/>
          <w:szCs w:val="22"/>
          <w:highlight w:val="yellow"/>
        </w:rPr>
        <w:t>Address</w:t>
      </w:r>
    </w:p>
    <w:p w:rsidR="00457AC9" w:rsidRDefault="00663969">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highlight w:val="yellow"/>
        </w:rPr>
        <w:t>Contact Information]</w:t>
      </w:r>
    </w:p>
    <w:p w:rsidR="00457AC9" w:rsidRDefault="00457AC9">
      <w:pPr>
        <w:rPr>
          <w:rFonts w:ascii="Times New Roman" w:eastAsia="Times New Roman" w:hAnsi="Times New Roman"/>
          <w:sz w:val="22"/>
          <w:szCs w:val="22"/>
        </w:rPr>
      </w:pPr>
    </w:p>
    <w:p w:rsidR="00457AC9" w:rsidRDefault="00457AC9">
      <w:pPr>
        <w:rPr>
          <w:rFonts w:ascii="Times New Roman" w:eastAsia="Times New Roman" w:hAnsi="Times New Roman"/>
          <w:sz w:val="22"/>
          <w:szCs w:val="22"/>
        </w:rPr>
      </w:pPr>
    </w:p>
    <w:p w:rsidR="00457AC9" w:rsidRDefault="00663969">
      <w:pPr>
        <w:rPr>
          <w:rFonts w:ascii="Times New Roman" w:eastAsia="Times New Roman" w:hAnsi="Times New Roman"/>
          <w:sz w:val="22"/>
          <w:szCs w:val="22"/>
        </w:rPr>
      </w:pPr>
      <w:r>
        <w:rPr>
          <w:rFonts w:ascii="Times New Roman" w:eastAsia="Times New Roman" w:hAnsi="Times New Roman"/>
          <w:sz w:val="22"/>
          <w:szCs w:val="22"/>
        </w:rPr>
        <w:t>cc:</w:t>
      </w:r>
      <w:r>
        <w:rPr>
          <w:rFonts w:ascii="Times New Roman" w:eastAsia="Times New Roman" w:hAnsi="Times New Roman"/>
          <w:sz w:val="22"/>
          <w:szCs w:val="22"/>
        </w:rPr>
        <w:tab/>
        <w:t>Honorable Members, Senate Public Safety Committee</w:t>
      </w:r>
    </w:p>
    <w:p w:rsidR="00457AC9" w:rsidRDefault="00663969">
      <w:pPr>
        <w:ind w:firstLine="720"/>
        <w:rPr>
          <w:rFonts w:ascii="Times New Roman" w:eastAsia="Times New Roman" w:hAnsi="Times New Roman"/>
          <w:sz w:val="22"/>
          <w:szCs w:val="22"/>
        </w:rPr>
      </w:pPr>
      <w:r>
        <w:rPr>
          <w:rFonts w:ascii="Times New Roman" w:eastAsia="Times New Roman" w:hAnsi="Times New Roman"/>
          <w:sz w:val="22"/>
          <w:szCs w:val="22"/>
        </w:rPr>
        <w:t>Assemblymember Reggie Jones-Sawyer, Author</w:t>
      </w:r>
    </w:p>
    <w:sectPr w:rsidR="00457AC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62E2A"/>
    <w:multiLevelType w:val="multilevel"/>
    <w:tmpl w:val="5816A57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AC9"/>
    <w:rsid w:val="00457AC9"/>
    <w:rsid w:val="005C732F"/>
    <w:rsid w:val="00663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ABE858-890D-4194-8D6E-42597D06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340"/>
    <w:rPr>
      <w:rFonts w:eastAsia="MS Mincho" w:cs="Times New Roman"/>
      <w:sz w:val="24"/>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9A1340"/>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8B6D12"/>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Natalia.Garcia@asm.ca.gov" TargetMode="External"/><Relationship Id="rId3" Type="http://schemas.openxmlformats.org/officeDocument/2006/relationships/styles" Target="styles.xml"/><Relationship Id="rId7" Type="http://schemas.openxmlformats.org/officeDocument/2006/relationships/hyperlink" Target="mailto:jcalcagno@schoolhealthcenter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legislation.lc.ca.gov/Advocat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bGxrkj+lpLsno8Xni3ZWheobRw==">CgMxLjAyCGguZ2pkZ3hzOAByITEzQWxCcTA3TzlySWZRSmRHaE5la3FxOWlDZUFCdlotNw==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Links>
    <vt:vector size="18" baseType="variant">
      <vt:variant>
        <vt:i4>6553664</vt:i4>
      </vt:variant>
      <vt:variant>
        <vt:i4>6</vt:i4>
      </vt:variant>
      <vt:variant>
        <vt:i4>0</vt:i4>
      </vt:variant>
      <vt:variant>
        <vt:i4>5</vt:i4>
      </vt:variant>
      <vt:variant>
        <vt:lpwstr>mailto:Natalia.Garcia@asm.ca.gov</vt:lpwstr>
      </vt:variant>
      <vt:variant>
        <vt:lpwstr/>
      </vt:variant>
      <vt:variant>
        <vt:i4>1572916</vt:i4>
      </vt:variant>
      <vt:variant>
        <vt:i4>3</vt:i4>
      </vt:variant>
      <vt:variant>
        <vt:i4>0</vt:i4>
      </vt:variant>
      <vt:variant>
        <vt:i4>5</vt:i4>
      </vt:variant>
      <vt:variant>
        <vt:lpwstr>mailto:jcalcagno@schoolhealthcenters.org</vt:lpwstr>
      </vt:variant>
      <vt:variant>
        <vt:lpwstr/>
      </vt:variant>
      <vt:variant>
        <vt:i4>4456463</vt:i4>
      </vt:variant>
      <vt:variant>
        <vt:i4>0</vt:i4>
      </vt:variant>
      <vt:variant>
        <vt:i4>0</vt:i4>
      </vt:variant>
      <vt:variant>
        <vt:i4>5</vt:i4>
      </vt:variant>
      <vt:variant>
        <vt:lpwstr>https://calegislation.lc.ca.gov/Advocates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Natalia</dc:creator>
  <cp:keywords/>
  <cp:lastModifiedBy>Marcel Reynolds</cp:lastModifiedBy>
  <cp:revision>2</cp:revision>
  <dcterms:created xsi:type="dcterms:W3CDTF">2023-06-09T23:01:00Z</dcterms:created>
  <dcterms:modified xsi:type="dcterms:W3CDTF">2023-06-09T23:01:00Z</dcterms:modified>
</cp:coreProperties>
</file>